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1B365D"/>
          <w:sz w:val="48"/>
          <w:szCs w:val="48"/>
        </w:rPr>
        <w:t xml:space="preserve">CE ACOPERA SI CE NU ACOPERA RCA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sz w:val="26"/>
          <w:szCs w:val="26"/>
        </w:rPr>
        <w:t xml:space="preserve">Ghid Complet 2026: Drepturi, Exceptii si Limite de Despagubire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Actualizat: Ianuarie 2026 | Autor: Rikhard Pantilimon | Timp de citire: 10 minute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Este Asigurarea RCA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RCA (Raspunderea Civila Auto) este asigurarea OBLIGATORIE pentru toate vehiculele inmatriculate in Romania. Scopul ei este sa acopere daunele pe care le cauzezi ALTORA intr-un accident de care esti vinovat. RCA NU acopera daunele propriei masini - pentru asta exista CASCO.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Cadrul legal: Legea nr. 132/2017 privind asigurarea obligatorie de raspundere civila auto (Legea RCA), completata de Norma ASF nr. 20/2017.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PRINCIPIU FUNDAMENTAL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RCA protejeaza VICTIMELE, nu soferul vinovat. Daca produci un accident, RCA-ul tau plateste despagubirile catre ceilalti participanti la trafic.</w:t>
            </w:r>
          </w:p>
        </w:tc>
      </w:tr>
    </w:tbl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ACOPERA Polita RCA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1. Daune Materiale Cauzate Tertilor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Reparatia vehiculului lovit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Valoarea de piata a vehiculului (in caz de dauna totala)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Alte bunuri distruse (telefoane, laptopuri, bagaje)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Garduri, stalpi, cladiri, proprietati avariate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Lipsa de folosinta a vehiculului (inchiriere masina de inlocuire)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2. Vatamari Corporale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 medicale (spitalizare, interventii, medicamente)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Transport la unitatile medicale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Veniturile pierdute pe perioada incapacitatii de munca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Pensie pentru reducerea capacitatii de munca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 cu ingrijitori/asistenti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3. Daune Morale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Compensatie pentru suferinta fizica si psihica a victimei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Daune morale pentru rudele victimei decedate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4. Deces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 de inmormantare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Intretinerea persoanelor care depindeau de victima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Daune morale pentru familie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5. Pasagerii din Vehiculul Vinovat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IMPORTANT: RCA acopera si vatamarile corporale ale pasagerilor din propria masina (cu exceptia soferului vinovat). Daca ai pasageri si produci un accident, acestia pot cere despagubiri de la asiguratorul TAU RCA.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6. Alte Cheltuieli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Cheltuielile de judecata ale persoanei prejudiciate</w:t>
      </w:r>
    </w:p>
    <w:p>
      <w:pPr>
        <w:spacing w:after="15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Cheltuielile pentru limitarea pagubelor</w:t>
      </w:r>
    </w:p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ACOPERIT DE RCA - REZUMAT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Daunele la masina ALTUIA (victimei); Vatamarile corporale ale ORICAREI persoane (inclusiv pasagerii tai); Daune morale pentru suferinta; Bunuri apartinand tertilor; Cheltuieli de inmormantare si intretinere in caz de deces.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CE NU ACOPERA Polita RCA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1. Daunele la PROPRIA Masina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RCA NU acopera niciodata daunele la vehiculul TAU. Daca esti vinovat, masina ta ramane nereparata de RCA. Pentru protectia propriei masini, ai nevoie de CASCO.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2. Vatamarile Corporale ale Soferului Vinovat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esti vinovat si te ranesti, RCA-ul tau NU acopera cheltuielile tale medicale sau daune morale pentru propria suferinta.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3. Accidente Produse Intentionat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Daunele provocate cu intentie nu sunt acoperite. Asiguratorul plateste victima, dar apoi isi recupereaza banii de la soferul vinovat.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4. Accidente sub Influenta Alcoolului/Drogurilor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produci accident fiind sub influenta, asiguratorul plateste victima, dar SE INTOARCE impotriva ta pentru a recupera sumele platite (actiune in regres).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5. Sofer Fara Permis sau cu Permis Suspendat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Similar - victima este despagubita, dar asiguratorul recupereaza banii de la soferul care a condus fara drept.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6. Furt sau Vandalism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iti este furata masina sau este vandalizata, RCA nu acopera. Acestea sunt riscuri acoperite de CASCO.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7. Calamitati Naturale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Inundatii, grindina, cutremure - daunele la propria masina din cauze naturale nu sunt acoperite de RCA.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8. Daune intre Vehicule ale Aceluiasi Proprietar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Daca ai doua masini si una o loveste pe cealalta, RCA nu acopera deoarece ambele sunt ale tale.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9. Competitii/Antrenamente Auto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Vehiculele folosite in curse, raliuri sau antrenamente organizate nu sunt acoperite de RCA-ul standard.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10. Amenzile si Cheltuielile Penale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RCA nu plateste amenzile contraventionale sau cheltuielile procesului penal ale soferului vinovat.</w:t>
      </w:r>
    </w:p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EBEE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NU ESTE ACOPERIT DE RCA - REZUMAT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Daunele la PROPRIA ta masina; Vatamarile corporale ale soferului VINOVAT; Furt, vandalism, calamitati naturale; Daune intre masini ale aceluiasi proprietar; Amenzi si cheltuieli penale.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Limitele de Despagubire RCA in 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Tip prejudiciu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Limita minima UE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Daune materiale (per accident)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1.220.000 EUR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Vatamari corporale + deces (per accident)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6.070.000 EUR</w:t>
            </w:r>
          </w:p>
        </w:tc>
      </w:tr>
    </w:tbl>
    <w:p>
      <w:pPr>
        <w:spacing w:after="200"/>
      </w:pP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Aceste limite sunt per accident, indiferent de cate persoane sunt prejudiciate. Politele RCA din Romania respecta minimele europene.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RCA vs CASCO - Care Este Diferenta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Caracteristica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RCA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CASCO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Obligatorie?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NU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Pe cine protejeaza?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Victimele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Proprietarul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Propria masina?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NU acopera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DA, acopera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Furt/Vandalism?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Intrebari Frecvente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RCA acopera daunele daca eram baut?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Da, VICTIMA este despagubita. Dar asiguratorul se va intoarce impotriva ta pentru a recupera sumele platite (actiune in regres).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Daca masina mea este lovita in parcare si vinovatul a fugit?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Aici intervine BAAR (daca vinovatul nu a fost identificat). Pentru daune materiale pure, trebuie sa fi fost si vatamari corporale grave. Daca ai CASCO, foloseste CASCO.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RCA meu este valabil in strainatate?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DA. RCA romanesc este valabil in toate tarile UE si cele din sistemul Carte Verde.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Am lovit un stalp/gard. RCA acopera?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DA, pentru proprietarul stalpului/gardului. NU pentru masina ta.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Pot alege orice service pentru reparatii?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DA. Conform Legii 132/2017, ai dreptul sa repari la orice service autorizat, fara restrictii.</w:t>
      </w:r>
    </w:p>
    <w:p>
      <w:pPr>
        <w:spacing w:after="4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1B365D" w:sz="2"/>
              <w:left w:val="single" w:color="1B365D" w:sz="2"/>
              <w:bottom w:val="single" w:color="1B365D" w:sz="2"/>
              <w:right w:val="single" w:color="1B365D" w:sz="2"/>
            </w:tcBorders>
            <w:shd w:fill="F5F5F5" w:val="clear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50"/>
              <w:jc w:val="center"/>
            </w:pPr>
            <w:r>
              <w:drawing>
                <wp:inline distT="0" distB="0" distL="0" distR="0">
                  <wp:extent cx="714375" cy="714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color w:val="1B365D"/>
                <w:sz w:val="24"/>
                <w:szCs w:val="24"/>
              </w:rPr>
              <w:t xml:space="preserve">Probleme cu Despagubirea RCA?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Tel: 0740.011.411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Email: office@pantilimon.ro  |  Web: www.pantilimon.ro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Cabinet Avocatura Pantilimon Rikhard | Str. Rodnei 3, Targu Mures</w:t>
            </w:r>
          </w:p>
        </w:tc>
      </w:tr>
    </w:tbl>
    <w:p>
      <w:pPr>
        <w:spacing w:after="250"/>
      </w:pP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Temei legal: </w:t>
      </w:r>
      <w:r>
        <w:rPr>
          <w:rFonts w:ascii="Arial" w:cs="Arial" w:eastAsia="Arial" w:hAnsi="Arial"/>
          <w:sz w:val="20"/>
          <w:szCs w:val="20"/>
        </w:rPr>
        <w:t xml:space="preserve">Legea nr. 132/2017 privind asigurarea RCA; Norma ASF nr. 20/2017; Directiva UE 2021/2118.</w:t>
      </w:r>
    </w:p>
    <w:p>
      <w:pPr>
        <w:jc w:val="both"/>
      </w:pPr>
      <w:r>
        <w:rPr>
          <w:rFonts w:ascii="Arial" w:cs="Arial" w:eastAsia="Arial" w:hAnsi="Arial"/>
          <w:b/>
          <w:bCs/>
          <w:color w:val="666666"/>
          <w:sz w:val="18"/>
          <w:szCs w:val="18"/>
        </w:rPr>
        <w:t xml:space="preserve">Nota: 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Prezentul material are caracter informativ si nu constituie consultanta juridica.</w:t>
      </w:r>
    </w:p>
    <w:sectPr>
      <w:headerReference w:type="default" r:id="rId6"/>
      <w:footerReference w:type="default" r:id="rId7"/>
      <w:pgSz w:w="11906" w:h="16838" w:orient="portrait"/>
      <w:pgMar w:top="180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20"/>
        <w:szCs w:val="20"/>
      </w:rPr>
      <w:t xml:space="preserve">Pagina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20"/>
        <w:szCs w:val="20"/>
      </w:rPr>
      <w:t xml:space="preserve"> din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999999"/>
        <w:sz w:val="18"/>
        <w:szCs w:val="18"/>
      </w:rPr>
      <w:t xml:space="preserve">  |  (c) 2026 Cabinet Avocatura Pantilimon Rikhard  |  Baroul Mures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2000"/>
      <w:gridCol w:w="7000"/>
    </w:tblGrid>
    <w:tr>
      <w:tc>
        <w:tcPr>
          <w:tcW w:type="dxa" w:w="2000"/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495300" cy="4953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Borders>
            <w:top w:val="none"/>
            <w:left w:val="none"/>
            <w:bottom w:val="none"/>
            <w:right w:val="none"/>
          </w:tcBorders>
        </w:tcPr>
        <w:p>
          <w:r>
            <w:rPr>
              <w:rFonts w:ascii="Arial" w:cs="Arial" w:eastAsia="Arial" w:hAnsi="Arial"/>
              <w:color w:val="444444"/>
              <w:sz w:val="20"/>
              <w:szCs w:val="20"/>
            </w:rPr>
            <w:t xml:space="preserve">Tel: 0740.011.411  |  office@pantilimon.ro  |  www.pantilimon.ro</w:t>
          </w:r>
        </w:p>
      </w:tc>
    </w:tr>
  </w:tbl>
  <w:p>
    <w:pPr>
      <w:pBdr>
        <w:bottom w:val="single" w:color="1B365D" w:sz="12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cf5e81119273922c2daaecd25b532bf7eeeae654.jp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5e81119273922c2daaecd25b532bf7eeeae654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2026-01-06T12:39:13.801Z</dcterms:created>
  <dcterms:modified xsi:type="dcterms:W3CDTF">2026-01-06T12:39:13.802Z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